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FC0" w:rsidRPr="00FF1FC0" w:rsidRDefault="00FF1FC0" w:rsidP="0014708F">
      <w:p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INFORME DE CONTROL DE LEGALIDAD DE LOS CONTRATOS SUSCRITOS POR EL CONCEJO MUNICIPAL DE BUCARAMANGA</w:t>
      </w:r>
      <w:r w:rsidRPr="00FF1FC0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.</w:t>
      </w:r>
    </w:p>
    <w:p w:rsidR="0014708F" w:rsidRPr="00FF1FC0" w:rsidRDefault="0014708F" w:rsidP="0014708F">
      <w:p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14708F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Entidad: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Concej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o 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Municipal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de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Bucaramanga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br/>
      </w:r>
      <w:r w:rsidRPr="0014708F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Vigencia: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2025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br/>
      </w:r>
      <w:r w:rsidRPr="0014708F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Objeto: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Analizar las relaciones contractuales realizando control de legalidad desde la plataforma SIA OBSERVA.</w:t>
      </w:r>
    </w:p>
    <w:p w:rsidR="0014708F" w:rsidRPr="00FF1FC0" w:rsidRDefault="0014708F" w:rsidP="0014708F">
      <w:pPr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b/>
          <w:sz w:val="28"/>
          <w:szCs w:val="28"/>
          <w:lang w:eastAsia="es-CO"/>
        </w:rPr>
        <w:t>Para: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LUDWING ANTONIO MANRIQUE ROMAN </w:t>
      </w:r>
    </w:p>
    <w:p w:rsidR="0014708F" w:rsidRPr="00FF1FC0" w:rsidRDefault="0014708F" w:rsidP="0014708F">
      <w:pPr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Asesor Oficina Control Interno Concejo Municipal de Bucaramanga.</w:t>
      </w:r>
    </w:p>
    <w:p w:rsidR="0014708F" w:rsidRPr="00FF1FC0" w:rsidRDefault="0014708F" w:rsidP="0014708F">
      <w:pPr>
        <w:spacing w:after="0" w:line="240" w:lineRule="auto"/>
        <w:rPr>
          <w:rFonts w:ascii="Bookman Old Style" w:eastAsia="Times New Roman" w:hAnsi="Bookman Old Style" w:cs="Times New Roman"/>
          <w:b/>
          <w:sz w:val="28"/>
          <w:szCs w:val="28"/>
          <w:lang w:eastAsia="es-CO"/>
        </w:rPr>
      </w:pPr>
    </w:p>
    <w:p w:rsidR="0014708F" w:rsidRPr="00FF1FC0" w:rsidRDefault="0014708F" w:rsidP="0014708F">
      <w:pPr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b/>
          <w:sz w:val="28"/>
          <w:szCs w:val="28"/>
          <w:lang w:eastAsia="es-CO"/>
        </w:rPr>
        <w:t>De: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 FREDDY RANGEL BARAJAS</w:t>
      </w:r>
    </w:p>
    <w:p w:rsidR="0014708F" w:rsidRPr="0014708F" w:rsidRDefault="0014708F" w:rsidP="0014708F">
      <w:pPr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Abogado CPS – Oficina de control Interno</w:t>
      </w:r>
    </w:p>
    <w:p w:rsidR="0014708F" w:rsidRPr="0014708F" w:rsidRDefault="0014708F" w:rsidP="0014708F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pict>
          <v:rect id="_x0000_i1068" style="width:0;height:1.5pt" o:hralign="center" o:hrstd="t" o:hr="t" fillcolor="#a0a0a0" stroked="f"/>
        </w:pict>
      </w:r>
    </w:p>
    <w:p w:rsidR="0014708F" w:rsidRPr="0014708F" w:rsidRDefault="0014708F" w:rsidP="00FF1FC0">
      <w:pPr>
        <w:spacing w:before="100" w:beforeAutospacing="1" w:after="100" w:afterAutospacing="1" w:line="240" w:lineRule="auto"/>
        <w:jc w:val="center"/>
        <w:outlineLvl w:val="2"/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</w:pPr>
      <w:r w:rsidRPr="0014708F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1. Descripción general</w:t>
      </w:r>
    </w:p>
    <w:p w:rsidR="0014708F" w:rsidRPr="0014708F" w:rsidRDefault="0014708F" w:rsidP="0014708F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Durante la vigencia 2025, el Concejo Municipal de Bucaramanga celebró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</w:t>
      </w: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contratos bajo la modalidad de contratación directa, correspondientes a contratos de prestación de servicios profesionales y de apoyo a la gestión institucional.</w:t>
      </w:r>
    </w:p>
    <w:p w:rsidR="0014708F" w:rsidRPr="00FF1FC0" w:rsidRDefault="0014708F" w:rsidP="0014708F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b/>
          <w:sz w:val="28"/>
          <w:szCs w:val="28"/>
          <w:lang w:eastAsia="es-CO"/>
        </w:rPr>
        <w:t>Alcance del informe</w:t>
      </w:r>
    </w:p>
    <w:p w:rsidR="0014708F" w:rsidRPr="00FF1FC0" w:rsidRDefault="0014708F" w:rsidP="0014708F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</w:p>
    <w:p w:rsidR="0014708F" w:rsidRPr="0014708F" w:rsidRDefault="0014708F" w:rsidP="0014708F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El presente informe consolida la información contractual registrada en el Sistema Integral de Auditoría, correspondiente a 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los</w:t>
      </w: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contratos celebrados por el Concejo Municipal de Bucaramanga durante la vigencia 2025,</w:t>
      </w:r>
      <w:r w:rsidR="007E4536"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 entre el 20 de noviembre hasta el 19 de diciembre.</w:t>
      </w:r>
    </w:p>
    <w:p w:rsidR="0014708F" w:rsidRPr="0014708F" w:rsidRDefault="0014708F" w:rsidP="00FF1FC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14708F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2. Relación de contratos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6"/>
        <w:gridCol w:w="1297"/>
        <w:gridCol w:w="1249"/>
        <w:gridCol w:w="1755"/>
        <w:gridCol w:w="2811"/>
      </w:tblGrid>
      <w:tr w:rsidR="0014708F" w:rsidRPr="0014708F" w:rsidTr="0014708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Código del contrato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Valor (COP)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inicio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terminación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Contratista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4536" w:rsidRDefault="007E4536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CPS-389-2025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$2.300.000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20/11/2025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19/12/2025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Rodolfo Andrés Pinzón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4536" w:rsidRDefault="007E4536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CPS-391-2025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$5.500.000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18/12/2025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Óscar Iván Rincón Parada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lastRenderedPageBreak/>
              <w:t>UA-393-2025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$6.000.000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18/12/2025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spellStart"/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Zarath</w:t>
            </w:r>
            <w:proofErr w:type="spellEnd"/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Cristina Quiroz Morantes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CPS-395-2025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$3.000.000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18/12/2025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León Villamizar Jefferson Fernando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CPS-396-2025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$3.000.000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20/11/2025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19/12/2025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Erika Jazmín Teatino Domínguez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UA-383-2025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$6.000.000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20/11/2025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19/12/2025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Juan Carlos Borrero Castellanos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CPS-390-2025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$2.300.000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20/11/2025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19/12/2025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Luis Reinel Montañez Vargas</w:t>
            </w:r>
          </w:p>
        </w:tc>
      </w:tr>
      <w:tr w:rsidR="0014708F" w:rsidRPr="0014708F" w:rsidTr="001470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CPS-394-2025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$2.300.000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20/11/2025</w:t>
            </w:r>
          </w:p>
        </w:tc>
        <w:tc>
          <w:tcPr>
            <w:tcW w:w="0" w:type="auto"/>
            <w:vAlign w:val="center"/>
            <w:hideMark/>
          </w:tcPr>
          <w:p w:rsidR="0014708F" w:rsidRPr="0014708F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19/12/2025</w:t>
            </w:r>
          </w:p>
        </w:tc>
        <w:tc>
          <w:tcPr>
            <w:tcW w:w="0" w:type="auto"/>
            <w:vAlign w:val="center"/>
            <w:hideMark/>
          </w:tcPr>
          <w:p w:rsidR="007E4536" w:rsidRDefault="0014708F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spellStart"/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Karol</w:t>
            </w:r>
            <w:proofErr w:type="spellEnd"/>
            <w:r w:rsidRPr="0014708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Nikole Montenegro Valencia</w:t>
            </w:r>
            <w:r w:rsidR="007E453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.</w:t>
            </w:r>
          </w:p>
          <w:p w:rsidR="007E4536" w:rsidRDefault="007E4536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  <w:p w:rsidR="007E4536" w:rsidRPr="0014708F" w:rsidRDefault="007E4536" w:rsidP="00FF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</w:tr>
    </w:tbl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CPS-400-2025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$3.500.000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23/12/2025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 xml:space="preserve">Laura Natalia Molina </w:t>
      </w:r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CPS-392-2025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$2.500.000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20/11/2025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23/12/2025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</w:r>
      <w:proofErr w:type="spellStart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Jhon</w:t>
      </w:r>
      <w:proofErr w:type="spellEnd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Jimmy Gutiérrez</w:t>
      </w:r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CPS-399-2025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$2.000.000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23/12/2025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Isabel Meza Murillo</w:t>
      </w:r>
      <w:bookmarkStart w:id="0" w:name="_GoBack"/>
      <w:bookmarkEnd w:id="0"/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CPS-405-2025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$2.300.000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 xml:space="preserve">Emerson </w:t>
      </w:r>
      <w:proofErr w:type="spellStart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Stechano</w:t>
      </w:r>
      <w:proofErr w:type="spellEnd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López</w:t>
      </w:r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CPS-402-2025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$3.300.000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 xml:space="preserve">Hernández Vega </w:t>
      </w:r>
      <w:proofErr w:type="spellStart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July</w:t>
      </w:r>
      <w:proofErr w:type="spellEnd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UA-403-2025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$8.000.000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 xml:space="preserve">Shirley Katherine </w:t>
      </w:r>
      <w:proofErr w:type="spellStart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Estevez</w:t>
      </w:r>
      <w:proofErr w:type="spellEnd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CPS-407-2025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$3.000.000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 xml:space="preserve">Wendy </w:t>
      </w:r>
      <w:proofErr w:type="spellStart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Dayanna</w:t>
      </w:r>
      <w:proofErr w:type="spellEnd"/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Peña</w:t>
      </w:r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4536" w:rsidRP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CPS-404-2025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$2.300.000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Richard Andrés Gonzales</w:t>
      </w:r>
    </w:p>
    <w:p w:rsidR="007E4536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14708F" w:rsidRPr="0014708F" w:rsidRDefault="007E4536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>CPS-406-2025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$2.000.000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24/11/2025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24/12/2025</w:t>
      </w:r>
      <w:r w:rsidRPr="007E4536">
        <w:rPr>
          <w:rFonts w:ascii="Times New Roman" w:eastAsia="Times New Roman" w:hAnsi="Times New Roman" w:cs="Times New Roman"/>
          <w:sz w:val="24"/>
          <w:szCs w:val="24"/>
          <w:lang w:eastAsia="es-CO"/>
        </w:rPr>
        <w:tab/>
        <w:t>Sandra Patricia Infante</w:t>
      </w:r>
    </w:p>
    <w:p w:rsidR="0014708F" w:rsidRPr="0014708F" w:rsidRDefault="0014708F" w:rsidP="00FF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4708F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75" style="width:0;height:1.5pt" o:hralign="center" o:hrstd="t" o:hr="t" fillcolor="#a0a0a0" stroked="f"/>
        </w:pict>
      </w:r>
    </w:p>
    <w:p w:rsidR="0014708F" w:rsidRPr="0014708F" w:rsidRDefault="00FF1FC0" w:rsidP="00FF1FC0">
      <w:pPr>
        <w:spacing w:before="100" w:beforeAutospacing="1" w:after="100" w:afterAutospacing="1" w:line="240" w:lineRule="auto"/>
        <w:jc w:val="center"/>
        <w:outlineLvl w:val="2"/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3</w:t>
      </w:r>
      <w:r w:rsidR="0014708F" w:rsidRPr="0014708F">
        <w:rPr>
          <w:rFonts w:ascii="Bookman Old Style" w:eastAsia="Times New Roman" w:hAnsi="Bookman Old Style" w:cs="Times New Roman"/>
          <w:b/>
          <w:bCs/>
          <w:sz w:val="28"/>
          <w:szCs w:val="28"/>
          <w:lang w:eastAsia="es-CO"/>
        </w:rPr>
        <w:t>. Conclusión</w:t>
      </w:r>
    </w:p>
    <w:p w:rsidR="0014708F" w:rsidRPr="00FF1FC0" w:rsidRDefault="0014708F" w:rsidP="0014708F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14708F">
        <w:rPr>
          <w:rFonts w:ascii="Bookman Old Style" w:eastAsia="Times New Roman" w:hAnsi="Bookman Old Style" w:cs="Times New Roman"/>
          <w:sz w:val="28"/>
          <w:szCs w:val="28"/>
          <w:lang w:eastAsia="es-CO"/>
        </w:rPr>
        <w:t>La contratación analizada refleja un esquema de vinculación temporal orientado al fortalecimiento de la gestión institucional del Concejo Municipal de Bucaramanga durante la vigencia 2025, sin que se observen inconsistencias financieras o administrativas en la información examinada</w:t>
      </w:r>
      <w:r w:rsidR="00FF1FC0"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 xml:space="preserve">, </w:t>
      </w:r>
      <w:r w:rsidR="00FF1FC0"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refleja un esquema de vinculación temporal orientado al fortalecimiento de la gestión administrativa y misional, sin que se evidencien inconsistencias financieras en los datos revisados.</w:t>
      </w:r>
    </w:p>
    <w:p w:rsidR="00FF1FC0" w:rsidRPr="00FF1FC0" w:rsidRDefault="00FF1FC0" w:rsidP="00FF1FC0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Existe homogeneidad en la duración contractual y en el objeto.</w:t>
      </w:r>
    </w:p>
    <w:p w:rsidR="00FF1FC0" w:rsidRPr="00FF1FC0" w:rsidRDefault="00FF1FC0" w:rsidP="00FF1FC0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La contratación se concentra en un mismo periodo fiscal, lo que evidencia necesidades temporales de apoyo institucional.</w:t>
      </w:r>
    </w:p>
    <w:p w:rsidR="00FF1FC0" w:rsidRPr="00FF1FC0" w:rsidRDefault="00FF1FC0" w:rsidP="00FF1FC0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8"/>
          <w:szCs w:val="28"/>
          <w:lang w:eastAsia="es-CO"/>
        </w:rPr>
      </w:pPr>
      <w:r w:rsidRPr="00FF1FC0">
        <w:rPr>
          <w:rFonts w:ascii="Bookman Old Style" w:eastAsia="Times New Roman" w:hAnsi="Bookman Old Style" w:cs="Times New Roman"/>
          <w:sz w:val="28"/>
          <w:szCs w:val="28"/>
          <w:lang w:eastAsia="es-CO"/>
        </w:rPr>
        <w:t>No se registran adiciones, suspensiones ni ampliaciones presupuestales.</w:t>
      </w:r>
    </w:p>
    <w:p w:rsidR="00FF1FC0" w:rsidRPr="00FF1FC0" w:rsidRDefault="00FF1FC0" w:rsidP="00FF1FC0">
      <w:pPr>
        <w:spacing w:after="0" w:line="240" w:lineRule="auto"/>
        <w:jc w:val="both"/>
        <w:rPr>
          <w:rFonts w:ascii="Bookman Old Style" w:eastAsia="Calibri" w:hAnsi="Bookman Old Style" w:cs="Arial"/>
          <w:sz w:val="28"/>
          <w:szCs w:val="28"/>
        </w:rPr>
      </w:pPr>
    </w:p>
    <w:p w:rsidR="00FF1FC0" w:rsidRPr="00FF1FC0" w:rsidRDefault="00FF1FC0" w:rsidP="00FF1FC0">
      <w:pPr>
        <w:spacing w:after="0" w:line="240" w:lineRule="auto"/>
        <w:jc w:val="both"/>
        <w:rPr>
          <w:rFonts w:ascii="Bookman Old Style" w:eastAsia="Calibri" w:hAnsi="Bookman Old Style" w:cs="Arial"/>
          <w:sz w:val="28"/>
          <w:szCs w:val="28"/>
        </w:rPr>
      </w:pPr>
      <w:r w:rsidRPr="00FF1FC0">
        <w:rPr>
          <w:rFonts w:ascii="Bookman Old Style" w:eastAsia="Calibri" w:hAnsi="Bookman Old Style" w:cs="Arial"/>
          <w:noProof/>
          <w:sz w:val="28"/>
          <w:szCs w:val="28"/>
        </w:rPr>
        <w:drawing>
          <wp:inline distT="0" distB="0" distL="0" distR="0" wp14:anchorId="4D7BF9AF" wp14:editId="2826814C">
            <wp:extent cx="1581150" cy="590550"/>
            <wp:effectExtent l="0" t="0" r="0" b="0"/>
            <wp:docPr id="14219902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FC0" w:rsidRPr="00FF1FC0" w:rsidRDefault="00FF1FC0" w:rsidP="00FF1FC0">
      <w:pPr>
        <w:spacing w:after="0" w:line="240" w:lineRule="auto"/>
        <w:jc w:val="both"/>
        <w:rPr>
          <w:rFonts w:ascii="Bookman Old Style" w:eastAsia="Calibri" w:hAnsi="Bookman Old Style" w:cs="Arial"/>
          <w:sz w:val="28"/>
          <w:szCs w:val="28"/>
        </w:rPr>
      </w:pPr>
      <w:r w:rsidRPr="00FF1FC0">
        <w:rPr>
          <w:rFonts w:ascii="Bookman Old Style" w:eastAsia="Calibri" w:hAnsi="Bookman Old Style" w:cs="Arial"/>
          <w:sz w:val="28"/>
          <w:szCs w:val="28"/>
        </w:rPr>
        <w:t>__________________________</w:t>
      </w:r>
    </w:p>
    <w:p w:rsidR="00FF1FC0" w:rsidRPr="00FF1FC0" w:rsidRDefault="00FF1FC0" w:rsidP="00FF1FC0">
      <w:pPr>
        <w:spacing w:after="0" w:line="240" w:lineRule="auto"/>
        <w:jc w:val="both"/>
        <w:rPr>
          <w:rFonts w:ascii="Bookman Old Style" w:eastAsia="Calibri" w:hAnsi="Bookman Old Style" w:cs="Arial"/>
          <w:b/>
          <w:sz w:val="28"/>
          <w:szCs w:val="28"/>
        </w:rPr>
      </w:pPr>
      <w:r w:rsidRPr="00FF1FC0">
        <w:rPr>
          <w:rFonts w:ascii="Bookman Old Style" w:eastAsia="Calibri" w:hAnsi="Bookman Old Style" w:cs="Arial"/>
          <w:b/>
          <w:sz w:val="28"/>
          <w:szCs w:val="28"/>
        </w:rPr>
        <w:t>FREDDY RANGEL BARAJAS</w:t>
      </w:r>
    </w:p>
    <w:p w:rsidR="002A5296" w:rsidRDefault="00FF1FC0" w:rsidP="00FF1FC0">
      <w:pPr>
        <w:spacing w:after="0" w:line="240" w:lineRule="auto"/>
        <w:jc w:val="both"/>
      </w:pPr>
      <w:r w:rsidRPr="00FF1FC0">
        <w:rPr>
          <w:rFonts w:ascii="Bookman Old Style" w:eastAsia="Calibri" w:hAnsi="Bookman Old Style" w:cs="Arial"/>
          <w:sz w:val="28"/>
          <w:szCs w:val="28"/>
        </w:rPr>
        <w:t>C.C. No. 1.098.753.059 de Bucaramanga</w:t>
      </w:r>
      <w:r w:rsidRPr="00FF1FC0">
        <w:rPr>
          <w:rFonts w:ascii="Bookman Old Style" w:eastAsia="Calibri" w:hAnsi="Bookman Old Style" w:cs="Arial"/>
          <w:sz w:val="28"/>
          <w:szCs w:val="28"/>
        </w:rPr>
        <w:t>.</w:t>
      </w:r>
    </w:p>
    <w:sectPr w:rsidR="002A52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14EAD"/>
    <w:multiLevelType w:val="multilevel"/>
    <w:tmpl w:val="F3FE1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F16386"/>
    <w:multiLevelType w:val="hybridMultilevel"/>
    <w:tmpl w:val="BD062378"/>
    <w:lvl w:ilvl="0" w:tplc="A1B066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08F"/>
    <w:rsid w:val="0014708F"/>
    <w:rsid w:val="002A5296"/>
    <w:rsid w:val="007E4536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47B1B"/>
  <w15:chartTrackingRefBased/>
  <w15:docId w15:val="{9F4A626D-5941-43E6-9F26-8A70469E1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1470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14708F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147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4708F"/>
    <w:rPr>
      <w:b/>
      <w:bCs/>
    </w:rPr>
  </w:style>
  <w:style w:type="paragraph" w:styleId="Prrafodelista">
    <w:name w:val="List Paragraph"/>
    <w:basedOn w:val="Normal"/>
    <w:uiPriority w:val="34"/>
    <w:qFormat/>
    <w:rsid w:val="00FF1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485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</vt:i4>
      </vt:variant>
    </vt:vector>
  </HeadingPairs>
  <TitlesOfParts>
    <vt:vector size="4" baseType="lpstr">
      <vt:lpstr/>
      <vt:lpstr>        1. Descripción general</vt:lpstr>
      <vt:lpstr>        2. Relación de contratos</vt:lpstr>
      <vt:lpstr>        3. Conclusión</vt:lpstr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Freddy Rangel Barajas</dc:creator>
  <cp:keywords/>
  <dc:description/>
  <cp:lastModifiedBy>Freddy Rangel Barajas</cp:lastModifiedBy>
  <cp:revision>1</cp:revision>
  <dcterms:created xsi:type="dcterms:W3CDTF">2025-12-23T13:23:00Z</dcterms:created>
  <dcterms:modified xsi:type="dcterms:W3CDTF">2025-12-23T13:49:00Z</dcterms:modified>
</cp:coreProperties>
</file>